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38A2565" w14:textId="0893A7D4" w:rsidR="00255C54" w:rsidRDefault="00255C54" w:rsidP="001F6C94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 xml:space="preserve">Amstetten, Ausztria – </w:t>
      </w:r>
      <w:r w:rsidR="00206B93">
        <w:rPr>
          <w:rFonts w:ascii="Roboto" w:hAnsi="Roboto"/>
        </w:rPr>
        <w:t>09/07/2025</w:t>
      </w:r>
    </w:p>
    <w:p w14:paraId="6C34919B" w14:textId="77777777" w:rsidR="001F6C94" w:rsidRPr="00074EF9" w:rsidRDefault="001F6C94" w:rsidP="001F6C94">
      <w:pPr>
        <w:spacing w:line="360" w:lineRule="auto"/>
        <w:rPr>
          <w:rFonts w:ascii="Roboto" w:hAnsi="Roboto"/>
          <w:kern w:val="0"/>
          <w14:ligatures w14:val="none"/>
        </w:rPr>
      </w:pPr>
    </w:p>
    <w:p w14:paraId="25C97D6B" w14:textId="1D38598A" w:rsidR="00255C54" w:rsidRPr="00F82153" w:rsidRDefault="004A3448" w:rsidP="004A3448">
      <w:pPr>
        <w:spacing w:line="360" w:lineRule="auto"/>
        <w:rPr>
          <w:rFonts w:ascii="Roboto" w:hAnsi="Roboto"/>
          <w:b/>
          <w:bCs/>
          <w:kern w:val="0"/>
          <w:sz w:val="28"/>
          <w:szCs w:val="28"/>
          <w14:ligatures w14:val="none"/>
        </w:rPr>
      </w:pPr>
      <w:r>
        <w:rPr>
          <w:rFonts w:ascii="Roboto" w:hAnsi="Roboto"/>
          <w:b/>
          <w:sz w:val="28"/>
        </w:rPr>
        <w:t>Érdekes tények a TPA szigetelőüveg-gyártással kapcsolatban: a 10 leggyakoribb kérdés</w:t>
      </w:r>
    </w:p>
    <w:p w14:paraId="3BE248F0" w14:textId="3086520A" w:rsidR="001F6C94" w:rsidRPr="001F6C94" w:rsidRDefault="001F6C94" w:rsidP="00074EF9">
      <w:pPr>
        <w:spacing w:line="360" w:lineRule="auto"/>
        <w:rPr>
          <w:rFonts w:ascii="Roboto" w:hAnsi="Roboto"/>
          <w:i/>
          <w:kern w:val="0"/>
          <w14:ligatures w14:val="none"/>
        </w:rPr>
      </w:pPr>
      <w:r>
        <w:rPr>
          <w:rFonts w:ascii="Roboto" w:hAnsi="Roboto"/>
          <w:i/>
        </w:rPr>
        <w:t>A LiSEC képzések célja, hogy biztosítsák ügyfeleink számára a megoldásainkban rejlő lehetőségek teljes körű kihasználásához szükséges ismereteket és készségeket. Új ügyfeleink és mindazok számára, akik szeretnék felfrissíteni tudásukat, összegyűjtöttük a TPA-képzéseken leggyakrabban feltett kérdéseket.</w:t>
      </w:r>
    </w:p>
    <w:p w14:paraId="0637DA2E" w14:textId="77777777" w:rsidR="001F6C94" w:rsidRPr="002A1600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Felhasználhatók-e újból a gyűjtőtartályba ürített anyagok? </w:t>
      </w:r>
    </w:p>
    <w:p w14:paraId="27B9C17F" w14:textId="77777777" w:rsidR="001F6C94" w:rsidRPr="001F6C94" w:rsidRDefault="001F6C94" w:rsidP="001F6C94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 TPA-távtartók minőségének garantálása érdekében az anyagot a megfelelő hőmérsékleten kell felvinni az üvegtáblára. A gép leállítását követően a megfelelő hőmérséklet eléréséig le kell ereszteni bizonyos mennyiségű TPA-anyagot. A TPA anyag olyan szárítóanyagot tartalmaz, amely a levegővel érintkezve aktiválódik, és azt követően már nem használható. Ezért a leeresztett anyagok nem használhatók fel újból.</w:t>
      </w:r>
    </w:p>
    <w:p w14:paraId="1C40F41D" w14:textId="77777777" w:rsidR="001F6C94" w:rsidRPr="00A660AE" w:rsidRDefault="001F6C94" w:rsidP="001F6C94">
      <w:pPr>
        <w:spacing w:line="360" w:lineRule="auto"/>
        <w:rPr>
          <w:rFonts w:ascii="Roboto" w:hAnsi="Roboto"/>
          <w:color w:val="993366"/>
        </w:rPr>
      </w:pPr>
      <w:r>
        <w:rPr>
          <w:rFonts w:ascii="Roboto" w:hAnsi="Roboto"/>
          <w:b/>
          <w:i/>
          <w:color w:val="993366"/>
        </w:rPr>
        <w:t>Felhasználói tipp!</w:t>
      </w:r>
      <w:r>
        <w:rPr>
          <w:rFonts w:ascii="Roboto" w:hAnsi="Roboto"/>
          <w:color w:val="993366"/>
        </w:rPr>
        <w:t xml:space="preserve"> Annak érdekében, hogy a TPA-anyag ne tapadjon hozzá a gyűjtőtartályhoz, a tartály kibélelhető azzal a védőfóliával, amely a TPA-anyagtartály kinyitásakor felfekszik a felületre. Ez jelentős mértékben megkönnyíti a későbbi tisztítást.</w:t>
      </w:r>
    </w:p>
    <w:p w14:paraId="02E1C140" w14:textId="77777777" w:rsidR="001F6C94" w:rsidRPr="00A660AE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A menüben előre beállított értékek találhatók a különféle távtartó-szélességekhez. Megadhatom a saját távtartó-szélességemet is? </w:t>
      </w:r>
    </w:p>
    <w:p w14:paraId="29BF5705" w14:textId="645B09E4" w:rsidR="001F6C94" w:rsidRPr="00A660AE" w:rsidRDefault="001F6C94" w:rsidP="004A3448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 gépkezelő saját maga is megadhat receptet egy egyedi távtartó-szélességhez. Egy 7 mm széles távtartó előállításához a legegyszerűbb klónozni a 6 vagy 8 mm széles távtartó receptjét. A recept paramétereit ezt követően a csúnya sarkok vagy deformációk elkerülése érdekében finomhangolni kell. A beállítások javasolt sorrendje a következő: Először az egyeneseket ellenőrizze, majd a mennyiséget, ezt követően a távtartó szélességét, a sarkokat és végül a lezárást.</w:t>
      </w:r>
    </w:p>
    <w:p w14:paraId="2C7A1916" w14:textId="77777777" w:rsidR="001F6C94" w:rsidRPr="00A660AE" w:rsidRDefault="001F6C94" w:rsidP="001F6C94">
      <w:pPr>
        <w:spacing w:line="360" w:lineRule="auto"/>
        <w:rPr>
          <w:rFonts w:ascii="Roboto" w:hAnsi="Roboto"/>
          <w:color w:val="993366"/>
        </w:rPr>
      </w:pPr>
      <w:r>
        <w:rPr>
          <w:rFonts w:ascii="Roboto" w:hAnsi="Roboto"/>
          <w:b/>
          <w:i/>
          <w:color w:val="993366"/>
        </w:rPr>
        <w:t xml:space="preserve">Felhasználói tipp! </w:t>
      </w:r>
      <w:r>
        <w:rPr>
          <w:rFonts w:ascii="Roboto" w:hAnsi="Roboto"/>
          <w:color w:val="993366"/>
        </w:rPr>
        <w:t xml:space="preserve">Amennyiben a kívánt szélességek már előre ismertek, a gép megrendelése során egyedi receptek is igényelhetők, melyeket tesztelve szállítunk. </w:t>
      </w:r>
    </w:p>
    <w:p w14:paraId="6321294C" w14:textId="77777777" w:rsidR="001F6C94" w:rsidRPr="00A660AE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A TPA-anyagnak mindenképp feketének kell lennie? </w:t>
      </w:r>
    </w:p>
    <w:p w14:paraId="0A3A2D51" w14:textId="53135CEE" w:rsidR="001F6C94" w:rsidRPr="00A660AE" w:rsidRDefault="001F6C94" w:rsidP="004A3448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lastRenderedPageBreak/>
        <w:t>Keressük ugyan az alternatívákat, jelenleg azonban a fekete anyag a legjobb megoldás, mivel az UV-sugárzás hatására nem töredezik szét. Ez a beépítési módtól függően csak kis mértékben rontja a hőszigetelő üvegelemek optikai tulajdonságait.</w:t>
      </w:r>
    </w:p>
    <w:p w14:paraId="1B3C2D66" w14:textId="77777777" w:rsidR="001F6C94" w:rsidRPr="00A660AE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Szeretném növelni a gyártást. Fel lehet-e gyorsítani a TPA-anyag felhordását?  </w:t>
      </w:r>
    </w:p>
    <w:p w14:paraId="6EA66FD4" w14:textId="6940F3FD" w:rsidR="001F6C94" w:rsidRPr="00A660AE" w:rsidRDefault="001F6C94" w:rsidP="001F6C94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 xml:space="preserve">A fúvóka felhordási sebessége automatikusan az átfolyó anyagmennyiséghez igazodik. A több anyag gyorsabb, a kevesebb pedig lassabb felhordást jelent. Ezáltal a felhordás pontos és egyenletes marad. A LiSEC TPA sorozat egyéb lehetőségeket is kínál a termelési kapacitás növelésére: A felhordások közti várakozási idő csökkentése érdekében az ellentartó tárcsák egy átszállító segítségével az applikációs fej mellett elvezethetők. </w:t>
      </w:r>
    </w:p>
    <w:p w14:paraId="021D06B0" w14:textId="77777777" w:rsidR="001F6C94" w:rsidRPr="00A660AE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Hogy néznek ki a TPA távtartók a varrat helyénél? Ki lehet-e oldani tisztán és gázzáróan a lezárást? </w:t>
      </w:r>
    </w:p>
    <w:p w14:paraId="2E964C5B" w14:textId="77777777" w:rsidR="001F6C94" w:rsidRPr="001F6C94" w:rsidRDefault="001F6C94" w:rsidP="001F6C94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 TPA távtartók tiszta és gázzáró módon történő lezárásához olyan műszaki trükkök állnak rendelkezésre, mint a nyomáskiegyenlítő pont és a pontosan beállított eltolások. A lezárást keskenyebbre gyártják, majd a présgépben a kívánt szélességűre préselik. Ezután a megfogókkal széthúzzák, hogy biztosítsák a megfelelő tágulást.</w:t>
      </w:r>
    </w:p>
    <w:p w14:paraId="1C57A625" w14:textId="77777777" w:rsidR="001F6C94" w:rsidRPr="00A660AE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Mire szolgál az anyagtároló? Nem lehetne a TPA-anyagot közvetlenül a hordóból a fúvókába vezetni? </w:t>
      </w:r>
    </w:p>
    <w:p w14:paraId="698D8892" w14:textId="315B86B5" w:rsidR="001F6C94" w:rsidRPr="00A660AE" w:rsidRDefault="001F6C94" w:rsidP="00F55A76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Az anyagtároló a hordó és a fúvóka közötti közbülső láncszemként működik az anyag optimális feldolgozása érdekében. Ez biztosítja, hogy a TPA anyag leülepedjen és akklimatizálódjon, mielőtt a fúvókához ér, és lehetővé teszi a hőmérséklet szabályozását. Az anyagatároló nyomásfokozó állomásként is szolgál az felhordáshoz szükséges nyomás felépítéséhez. A zökkenőmentes gyártás két (egyenként 20 literes) anyagtárolóval lehetséges: Amíg az első tárolót a termeléshez használják, a második tároló új anyaggal tölthető fel.</w:t>
      </w:r>
    </w:p>
    <w:p w14:paraId="75BD2C8A" w14:textId="77777777" w:rsidR="001F6C94" w:rsidRPr="00A660AE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Azon gondolkodom, hogy le fogom cserélni az anyaggyártót. Mekkora erőfeszítésembe fog ez kerülni? </w:t>
      </w:r>
    </w:p>
    <w:p w14:paraId="7562B2B9" w14:textId="77777777" w:rsidR="001F6C94" w:rsidRPr="00A660AE" w:rsidRDefault="001F6C94" w:rsidP="001F6C94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Az anyag tulajdonságai gyártótól függően eltérőek. Kiszállítás előtt minden receptet az ügyfél által megadott anyaggal tesztelnek, és kalibrálják a gépet.</w:t>
      </w:r>
      <w:r>
        <w:rPr>
          <w:rFonts w:ascii="Roboto" w:hAnsi="Roboto"/>
          <w:color w:val="242424"/>
          <w:sz w:val="21"/>
          <w:shd w:val="clear" w:color="auto" w:fill="FAFAFA"/>
        </w:rPr>
        <w:t xml:space="preserve"> </w:t>
      </w:r>
      <w:r>
        <w:rPr>
          <w:rFonts w:ascii="Roboto" w:hAnsi="Roboto"/>
        </w:rPr>
        <w:t xml:space="preserve">Az anyaggyártó cseréje során a régi anyagot ki kell öblíteni, és a gépet mind a 8 szabványos távtartó-szélességre újra </w:t>
      </w:r>
      <w:r>
        <w:rPr>
          <w:rFonts w:ascii="Roboto" w:hAnsi="Roboto"/>
        </w:rPr>
        <w:lastRenderedPageBreak/>
        <w:t>kell kalibrálni. Ehhez egy körülbelül 200 literes hordó és egy nap szükséges. A kalibráláshoz egy LiSEC-technikus vagy egy speciálisan képzett alkalmazott igénybe vétele javasolt.</w:t>
      </w:r>
    </w:p>
    <w:p w14:paraId="666F6881" w14:textId="77777777" w:rsidR="001F6C94" w:rsidRPr="001F6C94" w:rsidRDefault="001F6C94" w:rsidP="001F6C94">
      <w:pPr>
        <w:spacing w:line="360" w:lineRule="auto"/>
        <w:rPr>
          <w:rFonts w:ascii="Roboto" w:hAnsi="Roboto"/>
          <w:color w:val="993366"/>
        </w:rPr>
      </w:pPr>
      <w:r>
        <w:rPr>
          <w:rFonts w:ascii="Roboto" w:hAnsi="Roboto"/>
          <w:b/>
          <w:i/>
          <w:color w:val="993366"/>
        </w:rPr>
        <w:t xml:space="preserve">Felhasználói tipp! </w:t>
      </w:r>
      <w:r>
        <w:rPr>
          <w:rFonts w:ascii="Roboto" w:hAnsi="Roboto"/>
          <w:color w:val="993366"/>
        </w:rPr>
        <w:t xml:space="preserve">A megrendelés során a LiSEC lehetőséget biztosít több anyaggyártó megadására és az adott gyártó által tesztelt receptek tárolására. Mentse el kedvenc szolgáltatóját! </w:t>
      </w:r>
    </w:p>
    <w:p w14:paraId="5B08FC19" w14:textId="28E0F672" w:rsidR="001F6C94" w:rsidRPr="00A660AE" w:rsidRDefault="001F6C94" w:rsidP="001F6C94">
      <w:pPr>
        <w:spacing w:line="360" w:lineRule="auto"/>
        <w:rPr>
          <w:rFonts w:ascii="Roboto" w:hAnsi="Roboto"/>
        </w:rPr>
      </w:pPr>
      <w:r>
        <w:rPr>
          <w:rFonts w:ascii="Roboto" w:hAnsi="Roboto"/>
          <w:color w:val="993366"/>
        </w:rPr>
        <w:t>Egyes szolgáltatók a helyszínen figyelemmel kísérik az átállást, és oktatásban részesítik Önt az anyagspecifikációkkal és jellemzőkkel kapcsolatban. Kérdezze új szolgáltatóját erről a szolgáltatásról.</w:t>
      </w:r>
      <w:r>
        <w:rPr>
          <w:rFonts w:ascii="Roboto" w:hAnsi="Roboto"/>
        </w:rPr>
        <w:t> </w:t>
      </w:r>
    </w:p>
    <w:p w14:paraId="02BC1FC1" w14:textId="77777777" w:rsidR="001F6C94" w:rsidRPr="00A660AE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Milyen minőségi jellemzőkre kell ügyelnem a TPA távtartó és az üveg közötti optimális tapadás érdekében? </w:t>
      </w:r>
    </w:p>
    <w:p w14:paraId="061AEC55" w14:textId="23C7A368" w:rsidR="001F6C94" w:rsidRPr="001F6C94" w:rsidRDefault="001F6C94" w:rsidP="00F55A76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A TPA anyagot 130°</w:t>
      </w:r>
      <w:r w:rsidR="00262F84">
        <w:rPr>
          <w:rFonts w:ascii="Roboto" w:hAnsi="Roboto"/>
        </w:rPr>
        <w:t xml:space="preserve">C </w:t>
      </w:r>
      <w:r>
        <w:rPr>
          <w:rFonts w:ascii="Roboto" w:hAnsi="Roboto"/>
        </w:rPr>
        <w:t>-on dolgozzák fel, és ezután olyan állagú, mint a rágógumi. A minőség közvetlenül a felhordást követően szemrevételezéssel ellenőrizhető. A TPA-anyagnak feketének, fényesnek és az üvegre egyenletes rétegben felhordottnak kell lennie. Az anyagnak először rá kell nőnie az ellentartó tárcsára, és kémiai kötést kell kialakítania az üveggel. A frissen felhelyezett távtartók világosszürkék és egyenletes felületűek, légbuborékok nélkül, a teljesen megnőtt távtartók pedig feketék és fényesek. A megengedett növekedési időt a gyártó feldolgozási útmutatója határozza meg. Ha a kívánt eredmény nem érhető el a megadott időn belül, ellenőrizni kell a felhordási folyamatot .</w:t>
      </w:r>
    </w:p>
    <w:p w14:paraId="5AF9B518" w14:textId="77777777" w:rsidR="001F6C94" w:rsidRPr="00A660AE" w:rsidRDefault="001F6C94" w:rsidP="00F55A76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Az anyag gyártójának címkéjén számos információ található. Melyek fontosak ezek közül a számomra? </w:t>
      </w:r>
    </w:p>
    <w:p w14:paraId="38A5441E" w14:textId="77777777" w:rsidR="001F6C94" w:rsidRPr="00A660AE" w:rsidRDefault="001F6C94" w:rsidP="001F6C94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t>Új hordóra történő váltáskor a TPA-anyag hordójának címkéjén található tételszám a legfontosabb. A TPA-anyagot körülbelül 4-8 hordós tételekben keverik ki. Mivel az egyes tételek között lehetnek kisebb eltérések, ajánlatos az összes szállított tételt felhasználni, és a recepteket egy új tételre történő átálláskor ellenőrizni.</w:t>
      </w:r>
    </w:p>
    <w:p w14:paraId="37330A0A" w14:textId="77777777" w:rsidR="001F6C94" w:rsidRPr="00A660AE" w:rsidRDefault="001F6C94" w:rsidP="001F6C94">
      <w:pPr>
        <w:spacing w:line="360" w:lineRule="auto"/>
        <w:rPr>
          <w:rFonts w:ascii="Roboto" w:hAnsi="Roboto"/>
          <w:color w:val="993366"/>
        </w:rPr>
      </w:pPr>
      <w:r>
        <w:rPr>
          <w:rFonts w:ascii="Roboto" w:hAnsi="Roboto"/>
          <w:b/>
          <w:i/>
          <w:color w:val="993366"/>
        </w:rPr>
        <w:t xml:space="preserve">Felhasználói tipp! </w:t>
      </w:r>
      <w:r>
        <w:rPr>
          <w:rFonts w:ascii="Roboto" w:hAnsi="Roboto"/>
          <w:color w:val="993366"/>
        </w:rPr>
        <w:t>A TPA programban a gyártási adatok részen minden hordóhoz megadhat egy tételszámot. Így reklamáció esetén könnyen nyomon követheti, hogy egy teljes tételben vannak-e minőségi hibák.</w:t>
      </w:r>
    </w:p>
    <w:p w14:paraId="3C1504FD" w14:textId="77777777" w:rsidR="001F6C94" w:rsidRPr="00A660AE" w:rsidRDefault="001F6C94" w:rsidP="002A1600">
      <w:pPr>
        <w:pStyle w:val="Listenabsatz"/>
        <w:numPr>
          <w:ilvl w:val="0"/>
          <w:numId w:val="3"/>
        </w:numPr>
        <w:spacing w:line="360" w:lineRule="auto"/>
        <w:rPr>
          <w:rFonts w:ascii="Roboto" w:hAnsi="Roboto"/>
        </w:rPr>
      </w:pPr>
      <w:r>
        <w:rPr>
          <w:rFonts w:ascii="Roboto" w:hAnsi="Roboto"/>
          <w:b/>
        </w:rPr>
        <w:t xml:space="preserve">A TPA-gépsoromon recept-beállításokat szeretnék végezni. Mit szükséges ehhez? </w:t>
      </w:r>
    </w:p>
    <w:p w14:paraId="0D6D3235" w14:textId="77777777" w:rsidR="001F6C94" w:rsidRPr="001F6C94" w:rsidRDefault="001F6C94" w:rsidP="001F6C94">
      <w:pPr>
        <w:spacing w:line="360" w:lineRule="auto"/>
        <w:rPr>
          <w:rFonts w:ascii="Roboto" w:hAnsi="Roboto"/>
        </w:rPr>
      </w:pPr>
      <w:r>
        <w:rPr>
          <w:rFonts w:ascii="Roboto" w:hAnsi="Roboto"/>
        </w:rPr>
        <w:lastRenderedPageBreak/>
        <w:t>A TPA -felhordási minőségének ellenőrzése a gép felállítása, a beállítási munkák és a helyszíni technikusok látogatásai során történik. A fő szerszámok egy digitális tolómérő a távtartó magasságának és szélességének méréséhez, valamint egy kis derékszög az üvegtáblához viszonyított derékszög ellenőrzéséhez. Ez különösen a szélesebb távtartók esetében fontos a nagyobb önsúlyuk miatt. Hasznosak lehetnek még a különböző méretű tesztlemezek, egy jó minőségű mérőszalag, a mérési pontok meghatározására szolgáló jelölők, tisztítópapír, izopropil-alkohol és egy hordó a használt tesztanyagok összegyűjtéséhez.</w:t>
      </w:r>
    </w:p>
    <w:p w14:paraId="077709A6" w14:textId="77777777" w:rsidR="001F6C94" w:rsidRDefault="001F6C94" w:rsidP="00074EF9">
      <w:pPr>
        <w:spacing w:line="360" w:lineRule="auto"/>
        <w:rPr>
          <w:rFonts w:ascii="Roboto" w:hAnsi="Roboto"/>
          <w:kern w:val="0"/>
          <w14:ligatures w14:val="none"/>
        </w:rPr>
      </w:pPr>
    </w:p>
    <w:p w14:paraId="72BCBBDF" w14:textId="33CBCE53" w:rsidR="00D21AD4" w:rsidRPr="00445A4D" w:rsidRDefault="00D21AD4" w:rsidP="00074EF9">
      <w:pPr>
        <w:spacing w:line="360" w:lineRule="auto"/>
        <w:rPr>
          <w:rFonts w:ascii="Roboto" w:hAnsi="Roboto"/>
          <w:b/>
          <w:kern w:val="0"/>
          <w14:ligatures w14:val="none"/>
        </w:rPr>
      </w:pPr>
      <w:r>
        <w:rPr>
          <w:rFonts w:ascii="Roboto" w:hAnsi="Roboto"/>
          <w:b/>
        </w:rPr>
        <w:t>Képek:</w:t>
      </w:r>
    </w:p>
    <w:p w14:paraId="23352625" w14:textId="4C9E7DC1" w:rsidR="00D21AD4" w:rsidRDefault="00D21AD4" w:rsidP="00074EF9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  <w:noProof/>
        </w:rPr>
        <w:drawing>
          <wp:inline distT="0" distB="0" distL="0" distR="0" wp14:anchorId="27D07007" wp14:editId="63932A63">
            <wp:extent cx="2702233" cy="1800000"/>
            <wp:effectExtent l="0" t="0" r="3175" b="0"/>
            <wp:docPr id="1717735489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23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54D6EA" w14:textId="76F46BB7" w:rsidR="00445A4D" w:rsidRDefault="00445A4D" w:rsidP="00074EF9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>© LiSEC; TPA-képzés, Jürgen Schrattenecker, Thomas Binder</w:t>
      </w:r>
    </w:p>
    <w:p w14:paraId="18892D02" w14:textId="4C3B1E06" w:rsidR="00D21AD4" w:rsidRDefault="00D21AD4" w:rsidP="00074EF9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  <w:noProof/>
        </w:rPr>
        <w:drawing>
          <wp:inline distT="0" distB="0" distL="0" distR="0" wp14:anchorId="5D6153F8" wp14:editId="4E431E92">
            <wp:extent cx="2702233" cy="1800000"/>
            <wp:effectExtent l="0" t="0" r="3175" b="0"/>
            <wp:docPr id="50145935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23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B512B" w14:textId="572DE6B2" w:rsidR="00445A4D" w:rsidRDefault="00445A4D" w:rsidP="00445A4D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>© LiSEC; TPA-képzés, Wieser Franz, Jürgen Schrattenecker</w:t>
      </w:r>
    </w:p>
    <w:p w14:paraId="65308A6B" w14:textId="58BB3C3D" w:rsidR="00D21AD4" w:rsidRDefault="00D21AD4" w:rsidP="00D21AD4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14D291EB" wp14:editId="30694222">
            <wp:extent cx="2287891" cy="3048000"/>
            <wp:effectExtent l="635" t="0" r="0" b="0"/>
            <wp:docPr id="476670900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293520" cy="3055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FC4CA6" w14:textId="77777777" w:rsidR="00445A4D" w:rsidRDefault="00445A4D" w:rsidP="00445A4D">
      <w:pPr>
        <w:spacing w:line="360" w:lineRule="auto"/>
        <w:rPr>
          <w:rFonts w:ascii="Roboto" w:hAnsi="Roboto"/>
          <w:kern w:val="0"/>
          <w14:ligatures w14:val="none"/>
        </w:rPr>
      </w:pPr>
      <w:r>
        <w:rPr>
          <w:rFonts w:ascii="Roboto" w:hAnsi="Roboto"/>
        </w:rPr>
        <w:t>© LiSEC; 1. kérdéshez: Leeresztett TPA - anyag</w:t>
      </w:r>
    </w:p>
    <w:p w14:paraId="7B52F69F" w14:textId="287357F2" w:rsidR="00D21AD4" w:rsidRDefault="00D21AD4" w:rsidP="005B00D0">
      <w:pPr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4748EFB0" wp14:editId="74692B45">
            <wp:extent cx="3202941" cy="1800000"/>
            <wp:effectExtent l="0" t="0" r="0" b="0"/>
            <wp:docPr id="676279588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054228" w14:textId="77777777" w:rsidR="00445A4D" w:rsidRDefault="00445A4D" w:rsidP="00445A4D">
      <w:pPr>
        <w:rPr>
          <w:rFonts w:ascii="Roboto" w:hAnsi="Roboto"/>
        </w:rPr>
      </w:pPr>
      <w:r>
        <w:rPr>
          <w:rFonts w:ascii="Roboto" w:hAnsi="Roboto"/>
        </w:rPr>
        <w:t>© LiSEC; 2. kérdéshez: Paraméter menü</w:t>
      </w:r>
    </w:p>
    <w:p w14:paraId="10DEC40C" w14:textId="403A9E5D" w:rsidR="00D21AD4" w:rsidRDefault="00D21AD4" w:rsidP="005B00D0">
      <w:pPr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4EA363C8" wp14:editId="6FE30CA6">
            <wp:extent cx="3202941" cy="1800000"/>
            <wp:effectExtent l="0" t="0" r="0" b="0"/>
            <wp:docPr id="60794021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2941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768669" w14:textId="77777777" w:rsidR="00445A4D" w:rsidRDefault="00445A4D" w:rsidP="00445A4D">
      <w:pPr>
        <w:rPr>
          <w:rFonts w:ascii="Roboto" w:hAnsi="Roboto"/>
        </w:rPr>
      </w:pPr>
      <w:r>
        <w:rPr>
          <w:rFonts w:ascii="Roboto" w:hAnsi="Roboto"/>
        </w:rPr>
        <w:t>© LiSEC; 2. kérdéshez: Élzárás beállításai</w:t>
      </w:r>
    </w:p>
    <w:p w14:paraId="1B5CC822" w14:textId="5DF10918" w:rsidR="00445A4D" w:rsidRDefault="00445A4D" w:rsidP="005B00D0">
      <w:pPr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02F6BB3C" wp14:editId="71AF5F2C">
            <wp:extent cx="2700000" cy="1800000"/>
            <wp:effectExtent l="0" t="0" r="5715" b="0"/>
            <wp:docPr id="1117996498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890A7A" w14:textId="01B48956" w:rsidR="00D21AD4" w:rsidRDefault="00445A4D" w:rsidP="005B00D0">
      <w:pPr>
        <w:rPr>
          <w:rFonts w:ascii="Roboto" w:hAnsi="Roboto"/>
        </w:rPr>
      </w:pPr>
      <w:r>
        <w:rPr>
          <w:rFonts w:ascii="Roboto" w:hAnsi="Roboto"/>
        </w:rPr>
        <w:t xml:space="preserve">© LiSEC; 5. kérdéshez: Záróegység </w:t>
      </w:r>
    </w:p>
    <w:p w14:paraId="35C955A7" w14:textId="503009B3" w:rsidR="00D21AD4" w:rsidRDefault="00D21AD4" w:rsidP="005B00D0">
      <w:pPr>
        <w:rPr>
          <w:rFonts w:ascii="Roboto" w:hAnsi="Roboto"/>
          <w:lang w:val="de-AT"/>
        </w:rPr>
      </w:pPr>
    </w:p>
    <w:p w14:paraId="4083A016" w14:textId="11C632E5" w:rsidR="00D21AD4" w:rsidRDefault="00D21AD4" w:rsidP="00D21AD4">
      <w:pPr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424F68F6" wp14:editId="7923E905">
            <wp:extent cx="2700000" cy="1800000"/>
            <wp:effectExtent l="0" t="0" r="5715" b="0"/>
            <wp:docPr id="2073016043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0FEC9E" w14:textId="77777777" w:rsidR="00445A4D" w:rsidRDefault="00445A4D" w:rsidP="00445A4D">
      <w:pPr>
        <w:rPr>
          <w:rFonts w:ascii="Roboto" w:hAnsi="Roboto"/>
        </w:rPr>
      </w:pPr>
      <w:r>
        <w:rPr>
          <w:rFonts w:ascii="Roboto" w:hAnsi="Roboto"/>
        </w:rPr>
        <w:t>© LiSEC; 5. kérdéshez: Megfogó záróegysége</w:t>
      </w:r>
    </w:p>
    <w:p w14:paraId="47C95D5F" w14:textId="77777777" w:rsidR="00445A4D" w:rsidRDefault="00445A4D" w:rsidP="00D21AD4">
      <w:pPr>
        <w:rPr>
          <w:rFonts w:ascii="Roboto" w:hAnsi="Roboto"/>
          <w:lang w:val="de-AT"/>
        </w:rPr>
      </w:pPr>
    </w:p>
    <w:p w14:paraId="5FC45B8A" w14:textId="6E8289A0" w:rsidR="00D21AD4" w:rsidRDefault="00D21AD4" w:rsidP="00D21AD4">
      <w:pPr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5FEBEC72" wp14:editId="4B9047EB">
            <wp:extent cx="2700000" cy="1800000"/>
            <wp:effectExtent l="0" t="0" r="5715" b="0"/>
            <wp:docPr id="176625574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DEE772" w14:textId="020CE316" w:rsidR="00445A4D" w:rsidRDefault="00445A4D" w:rsidP="00445A4D">
      <w:pPr>
        <w:rPr>
          <w:rFonts w:ascii="Roboto" w:hAnsi="Roboto"/>
        </w:rPr>
      </w:pPr>
      <w:r>
        <w:rPr>
          <w:rFonts w:ascii="Roboto" w:hAnsi="Roboto"/>
        </w:rPr>
        <w:t>© LiSEC; 5. kérdéshez: Lezárás varrathelye</w:t>
      </w:r>
    </w:p>
    <w:p w14:paraId="7AF5F94F" w14:textId="2396CE50" w:rsidR="00D21AD4" w:rsidRDefault="00D21AD4" w:rsidP="00445A4D">
      <w:pPr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5A5FFD78" wp14:editId="15432287">
            <wp:extent cx="1200000" cy="1800000"/>
            <wp:effectExtent l="0" t="0" r="635" b="0"/>
            <wp:docPr id="1975259523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515330" w14:textId="77777777" w:rsidR="00445A4D" w:rsidRDefault="00445A4D" w:rsidP="00445A4D">
      <w:pPr>
        <w:rPr>
          <w:rFonts w:ascii="Roboto" w:hAnsi="Roboto"/>
        </w:rPr>
      </w:pPr>
      <w:r>
        <w:rPr>
          <w:rFonts w:ascii="Roboto" w:hAnsi="Roboto"/>
        </w:rPr>
        <w:t>© LiSEC; 6. kérdéshez: Anyagtároló</w:t>
      </w:r>
    </w:p>
    <w:p w14:paraId="2A57EE13" w14:textId="514887E0" w:rsidR="00D21AD4" w:rsidRDefault="00D21AD4" w:rsidP="00D21AD4">
      <w:pPr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341475C3" wp14:editId="510DB0C4">
            <wp:extent cx="2700000" cy="1800000"/>
            <wp:effectExtent l="0" t="0" r="5715" b="0"/>
            <wp:docPr id="91654157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000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594E6" w14:textId="77777777" w:rsidR="00445A4D" w:rsidRDefault="00445A4D" w:rsidP="00445A4D">
      <w:pPr>
        <w:rPr>
          <w:rFonts w:ascii="Roboto" w:hAnsi="Roboto"/>
        </w:rPr>
      </w:pPr>
      <w:r>
        <w:rPr>
          <w:rFonts w:ascii="Roboto" w:hAnsi="Roboto"/>
        </w:rPr>
        <w:t>© LiSEC; 8. kérdéshez: TPA-elem szigetelve</w:t>
      </w:r>
    </w:p>
    <w:p w14:paraId="127E5352" w14:textId="3791E5AA" w:rsidR="00D21AD4" w:rsidRDefault="00D21AD4" w:rsidP="00D21AD4">
      <w:pPr>
        <w:rPr>
          <w:rFonts w:ascii="Roboto" w:hAnsi="Roboto"/>
        </w:rPr>
      </w:pPr>
      <w:r>
        <w:rPr>
          <w:rFonts w:ascii="Roboto" w:hAnsi="Roboto"/>
          <w:noProof/>
        </w:rPr>
        <w:drawing>
          <wp:inline distT="0" distB="0" distL="0" distR="0" wp14:anchorId="4106A76F" wp14:editId="2B3FFE5B">
            <wp:extent cx="3221893" cy="1800000"/>
            <wp:effectExtent l="0" t="0" r="0" b="0"/>
            <wp:docPr id="1214206512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1893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130DDE" w14:textId="77777777" w:rsidR="00445A4D" w:rsidRDefault="00445A4D" w:rsidP="00445A4D">
      <w:pPr>
        <w:rPr>
          <w:rFonts w:ascii="Roboto" w:hAnsi="Roboto"/>
        </w:rPr>
      </w:pPr>
      <w:r>
        <w:rPr>
          <w:rFonts w:ascii="Roboto" w:hAnsi="Roboto"/>
        </w:rPr>
        <w:t>© LiSEC; 9. kérdéshez: Tételszám jóváhagyása</w:t>
      </w:r>
    </w:p>
    <w:p w14:paraId="7B467C1D" w14:textId="28ADEC99" w:rsidR="00D21AD4" w:rsidRDefault="00D21AD4" w:rsidP="00D21AD4">
      <w:pPr>
        <w:rPr>
          <w:rFonts w:ascii="Roboto" w:hAnsi="Roboto"/>
        </w:rPr>
      </w:pPr>
      <w:r>
        <w:rPr>
          <w:rFonts w:ascii="Roboto" w:hAnsi="Roboto"/>
          <w:noProof/>
        </w:rPr>
        <w:lastRenderedPageBreak/>
        <w:drawing>
          <wp:inline distT="0" distB="0" distL="0" distR="0" wp14:anchorId="5838F0AC" wp14:editId="46B1BA2C">
            <wp:extent cx="2668726" cy="1800000"/>
            <wp:effectExtent l="0" t="0" r="0" b="0"/>
            <wp:docPr id="2076335336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8726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AC9B6D" w14:textId="32459F61" w:rsidR="00445A4D" w:rsidRDefault="00445A4D" w:rsidP="00445A4D">
      <w:pPr>
        <w:rPr>
          <w:rFonts w:ascii="Roboto" w:hAnsi="Roboto"/>
        </w:rPr>
      </w:pPr>
      <w:r>
        <w:rPr>
          <w:rFonts w:ascii="Roboto" w:hAnsi="Roboto"/>
        </w:rPr>
        <w:t xml:space="preserve">© LiSEC; 10. kérdéshez: Tolómérő és derékszög </w:t>
      </w:r>
    </w:p>
    <w:p w14:paraId="40D383DA" w14:textId="77777777" w:rsidR="00F82153" w:rsidRDefault="00F82153" w:rsidP="00F82153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03F0DB8B" w14:textId="77777777" w:rsidR="00F82153" w:rsidRDefault="00F82153" w:rsidP="00F82153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7DF7A457" w14:textId="77777777" w:rsidR="0016713F" w:rsidRPr="003C3EC7" w:rsidRDefault="0016713F" w:rsidP="0016713F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652AE605" w14:textId="1909276C" w:rsidR="0016713F" w:rsidRDefault="001F6C94" w:rsidP="0016713F">
      <w:pPr>
        <w:spacing w:after="0" w:line="240" w:lineRule="auto"/>
        <w:rPr>
          <w:rFonts w:ascii="Roboto" w:hAnsi="Roboto"/>
          <w:sz w:val="20"/>
        </w:rPr>
      </w:pPr>
      <w:r>
        <w:rPr>
          <w:rFonts w:ascii="Roboto" w:hAnsi="Roboto"/>
          <w:sz w:val="20"/>
        </w:rPr>
        <w:t>A Seitenstetten/Amstetten székhelyű LiSEC a világ számos országában működő vállalatcsoport, amely több mint 60 éve kínál egyedi és átfogó megoldásokat a síküveg-megmunkálás és -nemesítés területén. 2024-ban a csoport több mint 25 telephelyen kb. 1300 munkatársat foglalkoztatott, és forgalma 95 százalékot meghaladó exporthányad mellett majdnem 300 millió eurót tett ki. A LiSEC neve a síküveg-megmunkálás teljes értékteremtési láncában egyet jelent a kiváló minőségű gépekkel és berendezésekkel, valamint a szoftvert is tartalmazó, integrált komplett megoldásokkal. A termékportfólióban üveg méretre vágásához, üvegélek és üvegfelületek megmunkálásához, hőszigetelő és többrétegű üvegek gyártásához használható önálló gépek és komplett gyártósorok, valamint a mögöttük álló intra- és extralogisztika is megtalálható. Az ügyfelek számára előnyös, hogy egy olyan teljes körű szolgáltatóval dolgozhatnak együtt, amely a nagy projektek megvalósítására vonatkozó gazdag tapasztalattal, valamint globális szervizhálózattal rendelkezik.</w:t>
      </w:r>
    </w:p>
    <w:p w14:paraId="40581A5C" w14:textId="77777777" w:rsidR="001F6C94" w:rsidRPr="00206B93" w:rsidRDefault="001F6C94" w:rsidP="0016713F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39C741A8" w14:textId="77777777" w:rsidR="0016713F" w:rsidRPr="003C3EC7" w:rsidRDefault="0016713F" w:rsidP="0016713F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2C2E9CD4" w14:textId="77777777" w:rsidR="0016713F" w:rsidRPr="003C3EC7" w:rsidRDefault="0016713F" w:rsidP="0016713F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 és vállalati kommunikációs igazgató</w:t>
      </w:r>
    </w:p>
    <w:p w14:paraId="13433FD8" w14:textId="77777777" w:rsidR="0016713F" w:rsidRPr="003C3EC7" w:rsidRDefault="0016713F" w:rsidP="0016713F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15F4F83F" w14:textId="77777777" w:rsidR="0016713F" w:rsidRPr="003C3EC7" w:rsidRDefault="0016713F" w:rsidP="0016713F">
      <w:pPr>
        <w:spacing w:after="0" w:line="240" w:lineRule="auto"/>
        <w:rPr>
          <w:rFonts w:ascii="Roboto" w:hAnsi="Roboto" w:cs="Arial"/>
        </w:rPr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Peter-Lisec-Str. 1 – 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9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20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52BD9AC2" w14:textId="77777777" w:rsidR="00F82153" w:rsidRPr="009E0D2E" w:rsidRDefault="00F82153" w:rsidP="009E0D2E"/>
    <w:sectPr w:rsidR="00F82153" w:rsidRPr="009E0D2E">
      <w:headerReference w:type="default" r:id="rId2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975C7B9" w14:textId="77777777" w:rsidR="00255C54" w:rsidRDefault="00255C54" w:rsidP="00255C54">
      <w:pPr>
        <w:spacing w:after="0" w:line="240" w:lineRule="auto"/>
      </w:pPr>
      <w:r>
        <w:separator/>
      </w:r>
    </w:p>
  </w:endnote>
  <w:endnote w:type="continuationSeparator" w:id="0">
    <w:p w14:paraId="265A67FE" w14:textId="77777777" w:rsidR="00255C54" w:rsidRDefault="00255C54" w:rsidP="00255C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EB17D93" w14:textId="77777777" w:rsidR="00255C54" w:rsidRDefault="00255C54" w:rsidP="00255C54">
      <w:pPr>
        <w:spacing w:after="0" w:line="240" w:lineRule="auto"/>
      </w:pPr>
      <w:r>
        <w:separator/>
      </w:r>
    </w:p>
  </w:footnote>
  <w:footnote w:type="continuationSeparator" w:id="0">
    <w:p w14:paraId="629A6135" w14:textId="77777777" w:rsidR="00255C54" w:rsidRDefault="00255C54" w:rsidP="00255C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70443E" w14:textId="77777777" w:rsidR="00255C54" w:rsidRPr="001B34E2" w:rsidRDefault="00255C54" w:rsidP="00255C54">
    <w:pPr>
      <w:pStyle w:val="Kopfzeile"/>
      <w:rPr>
        <w:rFonts w:ascii="Roboto" w:hAnsi="Roboto"/>
        <w:b/>
        <w:sz w:val="17"/>
        <w:szCs w:val="17"/>
      </w:rPr>
    </w:pPr>
  </w:p>
  <w:p w14:paraId="23F6D272" w14:textId="77777777" w:rsidR="00255C54" w:rsidRPr="001B34E2" w:rsidRDefault="00255C54" w:rsidP="00255C54">
    <w:pPr>
      <w:pStyle w:val="Kopfzeile"/>
      <w:rPr>
        <w:rFonts w:ascii="Roboto" w:hAnsi="Roboto"/>
        <w:b/>
        <w:sz w:val="17"/>
        <w:szCs w:val="17"/>
      </w:rPr>
    </w:pPr>
  </w:p>
  <w:p w14:paraId="4EF423AC" w14:textId="77777777" w:rsidR="00255C54" w:rsidRPr="001B34E2" w:rsidRDefault="00255C54" w:rsidP="00255C54">
    <w:pPr>
      <w:pStyle w:val="Kopfzeile"/>
      <w:rPr>
        <w:rFonts w:ascii="Roboto" w:hAnsi="Roboto"/>
        <w:b/>
        <w:sz w:val="16"/>
        <w:szCs w:val="16"/>
      </w:rPr>
    </w:pPr>
  </w:p>
  <w:p w14:paraId="07096989" w14:textId="77777777" w:rsidR="00255C54" w:rsidRPr="001B34E2" w:rsidRDefault="00255C54" w:rsidP="00255C54">
    <w:pPr>
      <w:pStyle w:val="Kopfzeile"/>
      <w:rPr>
        <w:rFonts w:ascii="Roboto" w:hAnsi="Roboto"/>
        <w:b/>
      </w:rPr>
    </w:pPr>
  </w:p>
  <w:p w14:paraId="0F225D67" w14:textId="77777777" w:rsidR="00255C54" w:rsidRPr="001B34E2" w:rsidRDefault="00255C54" w:rsidP="00255C54">
    <w:pPr>
      <w:pStyle w:val="Kopfzeile"/>
      <w:rPr>
        <w:rFonts w:ascii="Roboto" w:hAnsi="Roboto"/>
        <w:b/>
      </w:rPr>
    </w:pPr>
  </w:p>
  <w:p w14:paraId="3465E779" w14:textId="77777777" w:rsidR="00255C54" w:rsidRPr="006C55E8" w:rsidRDefault="00255C54" w:rsidP="00255C54">
    <w:pPr>
      <w:pStyle w:val="Kopfzeile"/>
      <w:rPr>
        <w:rFonts w:ascii="Arial" w:hAnsi="Arial" w:cs="Arial"/>
        <w:b/>
      </w:rPr>
    </w:pPr>
    <w:bookmarkStart w:id="0" w:name="_Hlk145570763"/>
    <w:r>
      <w:rPr>
        <w:rFonts w:ascii="Arial" w:hAnsi="Arial"/>
        <w:b/>
        <w:noProof/>
      </w:rPr>
      <w:drawing>
        <wp:anchor distT="0" distB="0" distL="114300" distR="114300" simplePos="0" relativeHeight="251659264" behindDoc="1" locked="0" layoutInCell="1" allowOverlap="1" wp14:anchorId="498164E2" wp14:editId="04081888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</w:rPr>
      <w:t>SAJTÓKÖZLEMÉNY</w:t>
    </w:r>
  </w:p>
  <w:p w14:paraId="446DE97E" w14:textId="77777777" w:rsidR="00255C54" w:rsidRPr="001B34E2" w:rsidRDefault="00255C54" w:rsidP="00255C54">
    <w:pPr>
      <w:pStyle w:val="Kopfzeile"/>
      <w:rPr>
        <w:rFonts w:ascii="Roboto" w:hAnsi="Roboto"/>
        <w:lang w:val="it-IT"/>
      </w:rPr>
    </w:pPr>
  </w:p>
  <w:bookmarkEnd w:id="0"/>
  <w:p w14:paraId="47A36D20" w14:textId="77777777" w:rsidR="00255C54" w:rsidRPr="001B34E2" w:rsidRDefault="00255C54" w:rsidP="00255C54">
    <w:pPr>
      <w:pStyle w:val="Kopfzeile"/>
      <w:rPr>
        <w:rFonts w:ascii="Roboto" w:hAnsi="Roboto"/>
        <w:lang w:val="it-IT"/>
      </w:rPr>
    </w:pPr>
  </w:p>
  <w:p w14:paraId="0FA87E89" w14:textId="77777777" w:rsidR="00255C54" w:rsidRPr="00255C54" w:rsidRDefault="00255C54" w:rsidP="00255C5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BC34B658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16208ED"/>
    <w:multiLevelType w:val="hybridMultilevel"/>
    <w:tmpl w:val="0DCE1EC6"/>
    <w:lvl w:ilvl="0" w:tplc="E45C31A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C3B7D59"/>
    <w:multiLevelType w:val="multilevel"/>
    <w:tmpl w:val="06F093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208303260">
    <w:abstractNumId w:val="2"/>
  </w:num>
  <w:num w:numId="2" w16cid:durableId="632905916">
    <w:abstractNumId w:val="0"/>
  </w:num>
  <w:num w:numId="3" w16cid:durableId="15663387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00D0"/>
    <w:rsid w:val="000068D0"/>
    <w:rsid w:val="00014118"/>
    <w:rsid w:val="00074EF9"/>
    <w:rsid w:val="000B52E7"/>
    <w:rsid w:val="000B5769"/>
    <w:rsid w:val="000D3C3B"/>
    <w:rsid w:val="000E2E23"/>
    <w:rsid w:val="00123B13"/>
    <w:rsid w:val="0016713F"/>
    <w:rsid w:val="001C64EE"/>
    <w:rsid w:val="001F4659"/>
    <w:rsid w:val="001F6C94"/>
    <w:rsid w:val="00206B93"/>
    <w:rsid w:val="00255C54"/>
    <w:rsid w:val="00262F84"/>
    <w:rsid w:val="002833C0"/>
    <w:rsid w:val="002A1600"/>
    <w:rsid w:val="002C033C"/>
    <w:rsid w:val="0032244E"/>
    <w:rsid w:val="00396B0E"/>
    <w:rsid w:val="003F5BE9"/>
    <w:rsid w:val="00400221"/>
    <w:rsid w:val="004039F0"/>
    <w:rsid w:val="0041606C"/>
    <w:rsid w:val="00445A4D"/>
    <w:rsid w:val="00460F67"/>
    <w:rsid w:val="0046558A"/>
    <w:rsid w:val="004A3448"/>
    <w:rsid w:val="005537CD"/>
    <w:rsid w:val="00570F9D"/>
    <w:rsid w:val="005A60CB"/>
    <w:rsid w:val="005B00D0"/>
    <w:rsid w:val="00605011"/>
    <w:rsid w:val="00633522"/>
    <w:rsid w:val="00635280"/>
    <w:rsid w:val="00641852"/>
    <w:rsid w:val="0069793A"/>
    <w:rsid w:val="006E5A9A"/>
    <w:rsid w:val="00737C30"/>
    <w:rsid w:val="00771B28"/>
    <w:rsid w:val="00793B91"/>
    <w:rsid w:val="007B79C4"/>
    <w:rsid w:val="007E7940"/>
    <w:rsid w:val="00802F54"/>
    <w:rsid w:val="00811924"/>
    <w:rsid w:val="00831EF3"/>
    <w:rsid w:val="00894FDD"/>
    <w:rsid w:val="008969AD"/>
    <w:rsid w:val="008A3B44"/>
    <w:rsid w:val="008A3E94"/>
    <w:rsid w:val="008A41AB"/>
    <w:rsid w:val="0093017D"/>
    <w:rsid w:val="009C2778"/>
    <w:rsid w:val="009C286C"/>
    <w:rsid w:val="009E0D2E"/>
    <w:rsid w:val="00A169DC"/>
    <w:rsid w:val="00A44967"/>
    <w:rsid w:val="00AD5E6B"/>
    <w:rsid w:val="00BB1F4E"/>
    <w:rsid w:val="00BC6795"/>
    <w:rsid w:val="00C33896"/>
    <w:rsid w:val="00C4673B"/>
    <w:rsid w:val="00D21AD4"/>
    <w:rsid w:val="00D3059F"/>
    <w:rsid w:val="00D502D8"/>
    <w:rsid w:val="00D87E60"/>
    <w:rsid w:val="00DB4911"/>
    <w:rsid w:val="00DC7A7A"/>
    <w:rsid w:val="00E406E5"/>
    <w:rsid w:val="00E946E0"/>
    <w:rsid w:val="00F55A76"/>
    <w:rsid w:val="00F82153"/>
    <w:rsid w:val="00F87280"/>
    <w:rsid w:val="00FB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48E18460"/>
  <w15:chartTrackingRefBased/>
  <w15:docId w15:val="{068A7716-C788-471A-B597-6FB079DA1E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hu-H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45A4D"/>
  </w:style>
  <w:style w:type="paragraph" w:styleId="berschrift1">
    <w:name w:val="heading 1"/>
    <w:basedOn w:val="Standard"/>
    <w:next w:val="Standard"/>
    <w:link w:val="berschrift1Zchn"/>
    <w:uiPriority w:val="9"/>
    <w:qFormat/>
    <w:rsid w:val="005B00D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5B00D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5B00D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5B00D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5B00D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5B00D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5B00D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5B00D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5B00D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5B00D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5B00D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5B00D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5B00D0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5B00D0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5B00D0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5B00D0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5B00D0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5B00D0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5B00D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5B00D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5B00D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5B00D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5B00D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5B00D0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5B00D0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5B00D0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B00D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B00D0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5B00D0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nhideWhenUsed/>
    <w:rsid w:val="00255C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255C54"/>
  </w:style>
  <w:style w:type="paragraph" w:styleId="Fuzeile">
    <w:name w:val="footer"/>
    <w:basedOn w:val="Standard"/>
    <w:link w:val="FuzeileZchn"/>
    <w:uiPriority w:val="99"/>
    <w:unhideWhenUsed/>
    <w:rsid w:val="00255C5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55C54"/>
  </w:style>
  <w:style w:type="character" w:styleId="Hyperlink">
    <w:name w:val="Hyperlink"/>
    <w:rsid w:val="00255C54"/>
    <w:rPr>
      <w:color w:val="0000FF"/>
      <w:u w:val="single"/>
    </w:rPr>
  </w:style>
  <w:style w:type="paragraph" w:styleId="Aufzhlungszeichen">
    <w:name w:val="List Bullet"/>
    <w:basedOn w:val="Standard"/>
    <w:uiPriority w:val="99"/>
    <w:unhideWhenUsed/>
    <w:rsid w:val="008969AD"/>
    <w:pPr>
      <w:numPr>
        <w:numId w:val="2"/>
      </w:numPr>
      <w:contextualSpacing/>
    </w:pPr>
  </w:style>
  <w:style w:type="character" w:styleId="Kommentarzeichen">
    <w:name w:val="annotation reference"/>
    <w:basedOn w:val="Absatz-Standardschriftart"/>
    <w:uiPriority w:val="99"/>
    <w:semiHidden/>
    <w:unhideWhenUsed/>
    <w:rsid w:val="005A60C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5A60C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5A60C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5A60C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5A60CB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051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46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19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42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97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8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416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639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241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813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18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7328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9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7108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720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02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572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54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58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2710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30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yperlink" Target="http://www.lisec.com/?utm_source=Press-Release&amp;utm_medium=Word-PDF&amp;utm_campaign=DE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hyperlink" Target="mailto:claudia.guschlbauer@lisec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1209</Words>
  <Characters>7623</Characters>
  <Application>Microsoft Office Word</Application>
  <DocSecurity>0</DocSecurity>
  <Lines>63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LiSEC</Company>
  <LinksUpToDate>false</LinksUpToDate>
  <CharactersWithSpaces>8815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Hilmbauer Jakob</dc:creator>
  <cp:keywords/>
  <dc:description/>
  <cp:lastModifiedBy>Mayr Katharina</cp:lastModifiedBy>
  <cp:revision>20</cp:revision>
  <dcterms:created xsi:type="dcterms:W3CDTF">2024-12-20T08:19:00Z</dcterms:created>
  <dcterms:modified xsi:type="dcterms:W3CDTF">2025-07-14T06:50:00Z</dcterms:modified>
</cp:coreProperties>
</file>